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7F38" w14:textId="77777777" w:rsidR="00DE393B" w:rsidRDefault="00E82BF3">
      <w:r>
        <w:t>Proposition de courrier de contestation auprès des impôts</w:t>
      </w:r>
    </w:p>
    <w:p w14:paraId="157425D8" w14:textId="77777777" w:rsidR="00E82BF3" w:rsidRDefault="00E82BF3"/>
    <w:p w14:paraId="23DC802D" w14:textId="77777777" w:rsidR="00E82BF3" w:rsidRDefault="00E82BF3"/>
    <w:p w14:paraId="5D2DFFDF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Notre établissement scolaire a reçu un avis de taxe d’habitation d’un montant de ***.</w:t>
      </w:r>
    </w:p>
    <w:p w14:paraId="48BDF513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</w:t>
      </w:r>
    </w:p>
    <w:p w14:paraId="3A6FC101" w14:textId="5D3935CD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Les établissements scolaires privés associés à l’État par contrat n’ont jamais été́ assujettis auparavant à la</w:t>
      </w:r>
      <w:r w:rsidR="00DE393B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taxe</w:t>
      </w:r>
      <w:r w:rsidR="00DE393B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d’habitation</w:t>
      </w:r>
      <w:r w:rsidR="00DE393B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et nous ne disposons pas de logement de fonction. </w:t>
      </w:r>
    </w:p>
    <w:p w14:paraId="6C4C1ACD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</w:t>
      </w:r>
    </w:p>
    <w:p w14:paraId="3EAD29B4" w14:textId="6A0F6739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A notre connaissance, aucune modification législative ou règlementaire n’est venue modifier cet état de fait.</w:t>
      </w:r>
    </w:p>
    <w:p w14:paraId="1425A25B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</w:t>
      </w:r>
    </w:p>
    <w:p w14:paraId="02D226DF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La taxe d’habitation est due aux termes de l’article 1407 du CGI « </w:t>
      </w:r>
      <w:r w:rsidRPr="00E82BF3">
        <w:rPr>
          <w:rFonts w:ascii="Calibri" w:eastAsia="Times New Roman" w:hAnsi="Calibri" w:cs="Calibri"/>
          <w:i/>
          <w:iCs/>
          <w:color w:val="2F5597"/>
          <w:sz w:val="22"/>
          <w:szCs w:val="22"/>
          <w:lang w:eastAsia="fr-FR"/>
        </w:rPr>
        <w:t xml:space="preserve">pour les locaux meublés conformément </w:t>
      </w:r>
      <w:proofErr w:type="spellStart"/>
      <w:r w:rsidRPr="00E82BF3">
        <w:rPr>
          <w:rFonts w:ascii="Calibri" w:eastAsia="Times New Roman" w:hAnsi="Calibri" w:cs="Calibri"/>
          <w:i/>
          <w:iCs/>
          <w:color w:val="2F5597"/>
          <w:sz w:val="22"/>
          <w:szCs w:val="22"/>
          <w:lang w:eastAsia="fr-FR"/>
        </w:rPr>
        <w:t>a</w:t>
      </w:r>
      <w:proofErr w:type="spellEnd"/>
      <w:r w:rsidRPr="00E82BF3">
        <w:rPr>
          <w:rFonts w:ascii="Calibri" w:eastAsia="Times New Roman" w:hAnsi="Calibri" w:cs="Calibri"/>
          <w:i/>
          <w:iCs/>
          <w:color w:val="2F5597"/>
          <w:sz w:val="22"/>
          <w:szCs w:val="22"/>
          <w:lang w:eastAsia="fr-FR"/>
        </w:rPr>
        <w:t>̀ leur destination et occupés à titre privatif par les sociétés, associations et organismes privés et qui ne sont pas retenus pour l’établissement de la cotisation foncière des entreprises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» et ne sont pas imposables à la taxe </w:t>
      </w:r>
      <w:r w:rsidRPr="00E82BF3">
        <w:rPr>
          <w:rFonts w:ascii="Calibri" w:eastAsia="Times New Roman" w:hAnsi="Calibri" w:cs="Calibri"/>
          <w:i/>
          <w:iCs/>
          <w:color w:val="2F5597"/>
          <w:sz w:val="22"/>
          <w:szCs w:val="22"/>
          <w:lang w:eastAsia="fr-FR"/>
        </w:rPr>
        <w:t>« les locaux destinés au logement des élèves dans les écoles et pensionnats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 ». Or, l’utilisation d’un bâtiment par un établissement scolaire associé par contrat au service public d’éducation ne saurait correspondre </w:t>
      </w:r>
      <w:proofErr w:type="spellStart"/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a</w:t>
      </w:r>
      <w:proofErr w:type="spellEnd"/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̀ une occupation de locaux à titre privatif, tous les </w:t>
      </w:r>
      <w:proofErr w:type="gramStart"/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locaux</w:t>
      </w:r>
      <w:proofErr w:type="gramEnd"/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étant affectés </w:t>
      </w:r>
      <w:proofErr w:type="spellStart"/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a</w:t>
      </w:r>
      <w:proofErr w:type="spellEnd"/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̀ cette activité́ d’enseignement. Des locaux qui sont d’ailleurs soumis aux normes et obligations des établissements recevant du public (ERP) pour l’intégralité́ de leurs surfaces. </w:t>
      </w:r>
    </w:p>
    <w:p w14:paraId="5329FA20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</w:t>
      </w:r>
    </w:p>
    <w:p w14:paraId="0C6D718D" w14:textId="3CF918DA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Ce raisonnement est confirmé par un arrêt de la cour administrative d’appel de Marseille (2e chambre, du 10 février 1998, 96MA00788), dans lequel le juge a accordé l’exonération de la</w:t>
      </w:r>
      <w:r w:rsidR="00DE393B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taxe</w:t>
      </w:r>
      <w:r w:rsidR="00DE393B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d’habitation</w:t>
      </w:r>
      <w:r w:rsidR="00DE393B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 xml:space="preserve"> </w:t>
      </w: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sans distinguer les salles de classe des bureaux administratifs ou encore des dégagements considérant que les locaux affectés à l'instruction des élèves pouvaient également être exclus de la base d’imposition.</w:t>
      </w:r>
    </w:p>
    <w:p w14:paraId="5DA9E31F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</w:t>
      </w:r>
    </w:p>
    <w:p w14:paraId="597AFF3E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Nous demandons donc le dégrèvement de cette taxation.</w:t>
      </w:r>
    </w:p>
    <w:p w14:paraId="5E9EC556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 </w:t>
      </w:r>
    </w:p>
    <w:p w14:paraId="0C056FF4" w14:textId="77777777" w:rsidR="00E82BF3" w:rsidRPr="00E82BF3" w:rsidRDefault="00E82BF3" w:rsidP="00E82BF3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2F5597"/>
          <w:sz w:val="22"/>
          <w:szCs w:val="22"/>
          <w:lang w:eastAsia="fr-FR"/>
        </w:rPr>
        <w:t>En vous remerciant et restant à votre disposition, etc.</w:t>
      </w:r>
    </w:p>
    <w:p w14:paraId="47A492D8" w14:textId="77777777" w:rsidR="00E82BF3" w:rsidRPr="00E82BF3" w:rsidRDefault="00E82BF3" w:rsidP="00E82BF3">
      <w:pPr>
        <w:rPr>
          <w:rFonts w:ascii="Calibri" w:eastAsia="Times New Roman" w:hAnsi="Calibri" w:cs="Calibri"/>
          <w:color w:val="000000"/>
          <w:sz w:val="22"/>
          <w:szCs w:val="22"/>
          <w:lang w:eastAsia="fr-FR"/>
        </w:rPr>
      </w:pPr>
      <w:r w:rsidRPr="00E82BF3">
        <w:rPr>
          <w:rFonts w:ascii="Calibri" w:eastAsia="Times New Roman" w:hAnsi="Calibri" w:cs="Calibri"/>
          <w:color w:val="000000"/>
          <w:sz w:val="22"/>
          <w:szCs w:val="22"/>
          <w:lang w:eastAsia="fr-FR"/>
        </w:rPr>
        <w:t> </w:t>
      </w:r>
    </w:p>
    <w:p w14:paraId="0FA252F2" w14:textId="77777777" w:rsidR="00E82BF3" w:rsidRDefault="00E82BF3"/>
    <w:sectPr w:rsidR="00E82BF3" w:rsidSect="00372C9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3"/>
    <w:rsid w:val="001954D3"/>
    <w:rsid w:val="00372C9B"/>
    <w:rsid w:val="00910367"/>
    <w:rsid w:val="00A53500"/>
    <w:rsid w:val="00DE393B"/>
    <w:rsid w:val="00E8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CC29"/>
  <w15:chartTrackingRefBased/>
  <w15:docId w15:val="{6711FE4B-D2D9-D340-B062-B697EC9A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1509</Characters>
  <Application>Microsoft Office Word</Application>
  <DocSecurity>4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Christensen</dc:creator>
  <cp:keywords/>
  <dc:description/>
  <cp:lastModifiedBy>Yann Diraison</cp:lastModifiedBy>
  <cp:revision>2</cp:revision>
  <dcterms:created xsi:type="dcterms:W3CDTF">2023-12-01T16:48:00Z</dcterms:created>
  <dcterms:modified xsi:type="dcterms:W3CDTF">2023-12-01T16:48:00Z</dcterms:modified>
</cp:coreProperties>
</file>